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C05A68">
      <w:pPr>
        <w:spacing w:line="360" w:lineRule="auto"/>
        <w:rPr>
          <w:b/>
          <w:sz w:val="24"/>
        </w:rPr>
      </w:pPr>
      <w:bookmarkStart w:id="0" w:name="_Hlk56587546"/>
      <w:r>
        <w:rPr>
          <w:b/>
          <w:sz w:val="24"/>
        </w:rPr>
        <w:t>中国家用电器协会</w:t>
      </w:r>
      <w:r>
        <w:rPr>
          <w:rFonts w:hint="eastAsia"/>
          <w:b/>
          <w:sz w:val="24"/>
        </w:rPr>
        <w:t>第八次</w:t>
      </w:r>
      <w:r>
        <w:rPr>
          <w:b/>
          <w:sz w:val="24"/>
        </w:rPr>
        <w:t>会员大会暨第八届一次理事会</w:t>
      </w:r>
    </w:p>
    <w:p w14:paraId="7958F376">
      <w:pPr>
        <w:spacing w:line="360" w:lineRule="auto"/>
        <w:rPr>
          <w:b/>
          <w:sz w:val="24"/>
        </w:rPr>
      </w:pPr>
      <w:r>
        <w:rPr>
          <w:b/>
          <w:sz w:val="24"/>
        </w:rPr>
        <w:t>会议文件之</w:t>
      </w:r>
      <w:r>
        <w:rPr>
          <w:rFonts w:hint="eastAsia"/>
          <w:b/>
          <w:sz w:val="24"/>
        </w:rPr>
        <w:t>五</w:t>
      </w:r>
    </w:p>
    <w:p w14:paraId="6A04CA08">
      <w:pPr>
        <w:spacing w:line="360" w:lineRule="auto"/>
        <w:rPr>
          <w:b/>
          <w:sz w:val="24"/>
        </w:rPr>
      </w:pPr>
    </w:p>
    <w:bookmarkEnd w:id="0"/>
    <w:p w14:paraId="0EFC079F">
      <w:pPr>
        <w:spacing w:line="288" w:lineRule="auto"/>
        <w:jc w:val="center"/>
        <w:rPr>
          <w:rFonts w:hint="eastAsia" w:ascii="方正小标宋_GBK" w:hAnsi="方正小标宋_GBK" w:eastAsia="方正小标宋_GBK" w:cs="方正小标宋_GBK"/>
          <w:b w:val="0"/>
          <w:bCs/>
          <w:sz w:val="36"/>
          <w:szCs w:val="36"/>
          <w14:ligatures w14:val="standardContextual"/>
        </w:rPr>
      </w:pPr>
      <w:r>
        <w:rPr>
          <w:rFonts w:hint="eastAsia" w:ascii="方正小标宋_GBK" w:hAnsi="方正小标宋_GBK" w:eastAsia="方正小标宋_GBK" w:cs="方正小标宋_GBK"/>
          <w:b w:val="0"/>
          <w:bCs/>
          <w:sz w:val="36"/>
          <w:szCs w:val="36"/>
          <w14:ligatures w14:val="standardContextual"/>
        </w:rPr>
        <w:t>中国家用电器行业公平竞争自律公约</w:t>
      </w:r>
    </w:p>
    <w:p w14:paraId="46A8DEB8">
      <w:pPr>
        <w:spacing w:line="360" w:lineRule="auto"/>
        <w:jc w:val="center"/>
        <w:rPr>
          <w:rFonts w:hint="eastAsia" w:ascii="宋体" w:hAnsi="宋体"/>
          <w:b/>
          <w:sz w:val="28"/>
          <w:szCs w:val="28"/>
        </w:rPr>
      </w:pPr>
      <w:r>
        <w:rPr>
          <w:rFonts w:hint="eastAsia" w:ascii="宋体" w:hAnsi="宋体"/>
          <w:b/>
          <w:sz w:val="28"/>
          <w:szCs w:val="28"/>
        </w:rPr>
        <w:t>（修订稿）</w:t>
      </w:r>
    </w:p>
    <w:p w14:paraId="75BD1CA6">
      <w:pPr>
        <w:spacing w:line="360" w:lineRule="auto"/>
        <w:jc w:val="center"/>
        <w:rPr>
          <w:rFonts w:ascii="Times New Roman" w:hAnsi="Times New Roman"/>
          <w:bCs/>
          <w:sz w:val="28"/>
          <w:szCs w:val="28"/>
        </w:rPr>
      </w:pPr>
      <w:r>
        <w:rPr>
          <w:rFonts w:ascii="Times New Roman" w:hAnsi="Times New Roman"/>
          <w:bCs/>
          <w:sz w:val="28"/>
          <w:szCs w:val="28"/>
        </w:rPr>
        <w:t>2026年9月17日</w:t>
      </w:r>
    </w:p>
    <w:p w14:paraId="09F72BCF">
      <w:pPr>
        <w:spacing w:line="360" w:lineRule="auto"/>
        <w:jc w:val="center"/>
        <w:rPr>
          <w:rFonts w:ascii="Times New Roman" w:hAnsi="Times New Roman"/>
          <w:bCs/>
          <w:sz w:val="28"/>
          <w:szCs w:val="28"/>
        </w:rPr>
      </w:pPr>
    </w:p>
    <w:p w14:paraId="73010DDA">
      <w:pPr>
        <w:spacing w:after="156" w:afterLines="50" w:line="360" w:lineRule="auto"/>
        <w:ind w:left="0" w:leftChars="0" w:firstLine="0" w:firstLineChars="0"/>
        <w:jc w:val="center"/>
        <w:rPr>
          <w:rFonts w:hint="eastAsia" w:ascii="仿宋" w:hAnsi="仿宋" w:eastAsia="仿宋"/>
          <w:b/>
          <w:sz w:val="28"/>
          <w:szCs w:val="28"/>
        </w:rPr>
      </w:pPr>
      <w:r>
        <w:rPr>
          <w:rFonts w:hint="eastAsia" w:ascii="黑体" w:hAnsi="黑体" w:eastAsia="黑体"/>
          <w:sz w:val="32"/>
          <w:szCs w:val="32"/>
        </w:rPr>
        <w:t>第一章  总则</w:t>
      </w:r>
    </w:p>
    <w:p w14:paraId="2901AB39">
      <w:pPr>
        <w:spacing w:line="360" w:lineRule="auto"/>
        <w:ind w:firstLine="562" w:firstLineChars="200"/>
        <w:rPr>
          <w:rFonts w:hint="eastAsia" w:ascii="仿宋" w:hAnsi="仿宋" w:eastAsia="仿宋"/>
          <w:bCs/>
          <w:sz w:val="28"/>
          <w:szCs w:val="28"/>
        </w:rPr>
      </w:pPr>
      <w:r>
        <w:rPr>
          <w:rFonts w:hint="eastAsia" w:ascii="仿宋" w:hAnsi="仿宋" w:eastAsia="仿宋"/>
          <w:b/>
          <w:sz w:val="28"/>
          <w:szCs w:val="28"/>
        </w:rPr>
        <w:t xml:space="preserve">第一条 </w:t>
      </w:r>
      <w:r>
        <w:rPr>
          <w:rFonts w:hint="eastAsia" w:ascii="仿宋" w:hAnsi="仿宋" w:eastAsia="仿宋"/>
          <w:bCs/>
          <w:sz w:val="28"/>
          <w:szCs w:val="28"/>
        </w:rPr>
        <w:t>为建立我国家电行业自律机制，依据《中华人民共和国反不正当竞争法》《中华人民共和国反垄断法》《中华人民共和国价格法》</w:t>
      </w:r>
      <w:bookmarkStart w:id="1" w:name="OLE_LINK2"/>
      <w:r>
        <w:rPr>
          <w:rFonts w:hint="eastAsia" w:ascii="仿宋" w:hAnsi="仿宋" w:eastAsia="仿宋"/>
          <w:bCs/>
          <w:sz w:val="28"/>
          <w:szCs w:val="28"/>
        </w:rPr>
        <w:t>《中共中央国务院关于加快建设全国统一大市场的意见》</w:t>
      </w:r>
      <w:bookmarkEnd w:id="1"/>
      <w:r>
        <w:rPr>
          <w:rFonts w:hint="eastAsia" w:ascii="仿宋" w:hAnsi="仿宋" w:eastAsia="仿宋"/>
          <w:bCs/>
          <w:sz w:val="28"/>
          <w:szCs w:val="28"/>
        </w:rPr>
        <w:t>等国家有关法律法规及政策要求，和《中国家用电器协会章程》，特制定本公约。</w:t>
      </w:r>
    </w:p>
    <w:p w14:paraId="0A7D66A6">
      <w:pPr>
        <w:spacing w:line="360" w:lineRule="auto"/>
        <w:ind w:firstLine="562" w:firstLineChars="200"/>
        <w:rPr>
          <w:rFonts w:hint="eastAsia" w:ascii="仿宋" w:hAnsi="仿宋" w:eastAsia="仿宋"/>
          <w:bCs/>
          <w:sz w:val="28"/>
          <w:szCs w:val="28"/>
        </w:rPr>
      </w:pPr>
      <w:r>
        <w:rPr>
          <w:rFonts w:hint="eastAsia" w:ascii="仿宋" w:hAnsi="仿宋" w:eastAsia="仿宋"/>
          <w:b/>
          <w:sz w:val="28"/>
          <w:szCs w:val="28"/>
        </w:rPr>
        <w:t xml:space="preserve">第二条 </w:t>
      </w:r>
      <w:r>
        <w:rPr>
          <w:rFonts w:hint="eastAsia" w:ascii="仿宋" w:hAnsi="仿宋" w:eastAsia="仿宋"/>
          <w:bCs/>
          <w:sz w:val="28"/>
          <w:szCs w:val="28"/>
        </w:rPr>
        <w:t>本公约以“公平竞争、相互尊重、相互信任、协同共享、高质量发展”为原则，旨在</w:t>
      </w:r>
      <w:bookmarkStart w:id="2" w:name="OLE_LINK1"/>
      <w:r>
        <w:rPr>
          <w:rFonts w:hint="eastAsia" w:ascii="仿宋" w:hAnsi="仿宋" w:eastAsia="仿宋"/>
          <w:bCs/>
          <w:sz w:val="28"/>
          <w:szCs w:val="28"/>
        </w:rPr>
        <w:t>规范家电行业生产经营者及中国家用电器协会全体会员的竞争行为，鼓励和保护公平竞争，促进家电行业的健康发展</w:t>
      </w:r>
      <w:bookmarkEnd w:id="2"/>
      <w:r>
        <w:rPr>
          <w:rFonts w:hint="eastAsia" w:ascii="仿宋" w:hAnsi="仿宋" w:eastAsia="仿宋"/>
          <w:bCs/>
          <w:sz w:val="28"/>
          <w:szCs w:val="28"/>
        </w:rPr>
        <w:t>。</w:t>
      </w:r>
    </w:p>
    <w:p w14:paraId="07D7AAED">
      <w:pPr>
        <w:spacing w:line="360" w:lineRule="auto"/>
        <w:ind w:firstLine="562" w:firstLineChars="200"/>
        <w:rPr>
          <w:rFonts w:hint="eastAsia" w:ascii="仿宋" w:hAnsi="仿宋" w:eastAsia="仿宋"/>
          <w:sz w:val="28"/>
          <w:szCs w:val="28"/>
        </w:rPr>
      </w:pPr>
      <w:r>
        <w:rPr>
          <w:rFonts w:hint="eastAsia" w:ascii="仿宋" w:hAnsi="仿宋" w:eastAsia="仿宋"/>
          <w:b/>
          <w:sz w:val="28"/>
          <w:szCs w:val="28"/>
        </w:rPr>
        <w:t xml:space="preserve">第三条 </w:t>
      </w:r>
      <w:r>
        <w:rPr>
          <w:rFonts w:hint="eastAsia" w:ascii="仿宋" w:hAnsi="仿宋" w:eastAsia="仿宋"/>
          <w:bCs/>
          <w:sz w:val="28"/>
          <w:szCs w:val="28"/>
        </w:rPr>
        <w:t>本公约适用于家电行业所有生产经营者以及中国家用电器协会会员。</w:t>
      </w:r>
    </w:p>
    <w:p w14:paraId="77C4F78C">
      <w:pPr>
        <w:spacing w:line="360" w:lineRule="auto"/>
        <w:ind w:firstLine="562" w:firstLineChars="200"/>
        <w:rPr>
          <w:rFonts w:hint="eastAsia" w:ascii="仿宋" w:hAnsi="仿宋" w:eastAsia="仿宋"/>
          <w:sz w:val="28"/>
          <w:szCs w:val="28"/>
        </w:rPr>
      </w:pPr>
      <w:r>
        <w:rPr>
          <w:rFonts w:hint="eastAsia" w:ascii="仿宋" w:hAnsi="仿宋" w:eastAsia="仿宋"/>
          <w:b/>
          <w:sz w:val="28"/>
          <w:szCs w:val="28"/>
        </w:rPr>
        <w:t xml:space="preserve">第四条 </w:t>
      </w:r>
      <w:r>
        <w:rPr>
          <w:rFonts w:hint="eastAsia" w:ascii="仿宋" w:hAnsi="仿宋" w:eastAsia="仿宋"/>
          <w:bCs/>
          <w:sz w:val="28"/>
          <w:szCs w:val="28"/>
        </w:rPr>
        <w:t>家电行业自律的基本要求是“公平、诚信、友善、守法”。</w:t>
      </w:r>
    </w:p>
    <w:p w14:paraId="7DBD7D98">
      <w:pPr>
        <w:spacing w:line="360" w:lineRule="auto"/>
        <w:ind w:firstLine="562" w:firstLineChars="200"/>
        <w:rPr>
          <w:rFonts w:hint="eastAsia" w:ascii="仿宋" w:hAnsi="仿宋" w:eastAsia="仿宋"/>
          <w:sz w:val="28"/>
          <w:szCs w:val="28"/>
        </w:rPr>
      </w:pPr>
      <w:r>
        <w:rPr>
          <w:rFonts w:hint="eastAsia" w:ascii="仿宋" w:hAnsi="仿宋" w:eastAsia="仿宋"/>
          <w:b/>
          <w:sz w:val="28"/>
          <w:szCs w:val="28"/>
        </w:rPr>
        <w:t>第五条</w:t>
      </w:r>
      <w:r>
        <w:rPr>
          <w:rFonts w:hint="eastAsia" w:ascii="仿宋" w:hAnsi="仿宋" w:eastAsia="仿宋"/>
          <w:bCs/>
          <w:sz w:val="28"/>
          <w:szCs w:val="28"/>
        </w:rPr>
        <w:t xml:space="preserve"> 家电行业生产经营者以及中国家用电器协会会员应热爱本行业，珍视行业取得的成果，维护行业形象，自立自强，锐意进取，建立长远意识和责任意识，积极推进行业自律，维护公平竞争的市场秩序。</w:t>
      </w:r>
    </w:p>
    <w:p w14:paraId="27BDE7A4">
      <w:pPr>
        <w:spacing w:before="312" w:beforeLines="100" w:after="156" w:afterLines="50" w:line="360" w:lineRule="auto"/>
        <w:ind w:left="0" w:leftChars="0" w:firstLine="0" w:firstLineChars="0"/>
        <w:jc w:val="center"/>
        <w:rPr>
          <w:rFonts w:hint="eastAsia" w:ascii="黑体" w:hAnsi="黑体" w:eastAsia="黑体"/>
          <w:sz w:val="32"/>
          <w:szCs w:val="32"/>
        </w:rPr>
      </w:pPr>
      <w:r>
        <w:rPr>
          <w:rFonts w:hint="eastAsia" w:ascii="黑体" w:hAnsi="黑体" w:eastAsia="黑体"/>
          <w:sz w:val="32"/>
          <w:szCs w:val="32"/>
        </w:rPr>
        <w:t>第二章  自律条款</w:t>
      </w:r>
    </w:p>
    <w:p w14:paraId="3B6C37D3">
      <w:pPr>
        <w:spacing w:line="360" w:lineRule="auto"/>
        <w:ind w:firstLine="562" w:firstLineChars="200"/>
        <w:rPr>
          <w:rFonts w:hint="eastAsia" w:ascii="仿宋" w:hAnsi="仿宋" w:eastAsia="仿宋"/>
          <w:sz w:val="28"/>
          <w:szCs w:val="28"/>
        </w:rPr>
      </w:pPr>
      <w:r>
        <w:rPr>
          <w:rFonts w:hint="eastAsia" w:ascii="仿宋" w:hAnsi="仿宋" w:eastAsia="仿宋"/>
          <w:b/>
          <w:sz w:val="28"/>
          <w:szCs w:val="28"/>
        </w:rPr>
        <w:t xml:space="preserve">第六条 </w:t>
      </w:r>
      <w:bookmarkStart w:id="3" w:name="_Hlk208840603"/>
      <w:r>
        <w:rPr>
          <w:rFonts w:hint="eastAsia" w:ascii="仿宋" w:hAnsi="仿宋" w:eastAsia="仿宋"/>
          <w:bCs/>
          <w:sz w:val="28"/>
          <w:szCs w:val="28"/>
        </w:rPr>
        <w:t>自觉遵守《中华人民共和国反不正当竞争法》《中华人民共和国反垄断法》《中华人民共和国价格法》《中华人民共和国电子商务法》</w:t>
      </w:r>
      <w:bookmarkStart w:id="4" w:name="OLE_LINK6"/>
      <w:r>
        <w:rPr>
          <w:rFonts w:hint="eastAsia" w:ascii="仿宋" w:hAnsi="仿宋" w:eastAsia="仿宋"/>
          <w:bCs/>
          <w:sz w:val="28"/>
          <w:szCs w:val="28"/>
        </w:rPr>
        <w:t>《网络测评活动规范》</w:t>
      </w:r>
      <w:bookmarkEnd w:id="4"/>
      <w:r>
        <w:rPr>
          <w:rFonts w:hint="eastAsia" w:ascii="仿宋" w:hAnsi="仿宋" w:eastAsia="仿宋"/>
          <w:bCs/>
          <w:sz w:val="28"/>
          <w:szCs w:val="28"/>
        </w:rPr>
        <w:t>等国家有关法律法规</w:t>
      </w:r>
      <w:bookmarkEnd w:id="3"/>
      <w:r>
        <w:rPr>
          <w:rFonts w:hint="eastAsia" w:ascii="仿宋" w:hAnsi="仿宋" w:eastAsia="仿宋"/>
          <w:bCs/>
          <w:sz w:val="28"/>
          <w:szCs w:val="28"/>
        </w:rPr>
        <w:t>关于公平竞争的规定。</w:t>
      </w:r>
    </w:p>
    <w:p w14:paraId="41A66ACD">
      <w:pPr>
        <w:spacing w:line="360" w:lineRule="auto"/>
        <w:ind w:firstLine="562" w:firstLineChars="200"/>
        <w:rPr>
          <w:rFonts w:hint="eastAsia" w:ascii="仿宋" w:hAnsi="仿宋" w:eastAsia="仿宋"/>
          <w:sz w:val="28"/>
          <w:szCs w:val="28"/>
        </w:rPr>
      </w:pPr>
      <w:r>
        <w:rPr>
          <w:rFonts w:hint="eastAsia" w:ascii="仿宋" w:hAnsi="仿宋" w:eastAsia="仿宋"/>
          <w:b/>
          <w:sz w:val="28"/>
          <w:szCs w:val="28"/>
        </w:rPr>
        <w:t xml:space="preserve">第七条 </w:t>
      </w:r>
      <w:r>
        <w:rPr>
          <w:rFonts w:hint="eastAsia" w:ascii="仿宋" w:hAnsi="仿宋" w:eastAsia="仿宋"/>
          <w:bCs/>
          <w:sz w:val="28"/>
          <w:szCs w:val="28"/>
        </w:rPr>
        <w:t>遵循“创新、协调、绿色、开放、共享”的发展理念，追求制造业高质量发展的目标。鼓励和倡导重视企业文化和价值观建设；以提升人民美好生活品质、推动社会发展为目标，不断创新和研发更好的产品；为员工的健康和职业成长提供和创造最佳平台，履行企业社会责任。</w:t>
      </w:r>
    </w:p>
    <w:p w14:paraId="285C0973">
      <w:pPr>
        <w:spacing w:line="360" w:lineRule="auto"/>
        <w:ind w:firstLine="562" w:firstLineChars="200"/>
        <w:rPr>
          <w:rFonts w:hint="eastAsia" w:ascii="仿宋" w:hAnsi="仿宋" w:eastAsia="仿宋"/>
          <w:sz w:val="28"/>
          <w:szCs w:val="28"/>
        </w:rPr>
      </w:pPr>
      <w:r>
        <w:rPr>
          <w:rFonts w:hint="eastAsia" w:ascii="仿宋" w:hAnsi="仿宋" w:eastAsia="仿宋"/>
          <w:b/>
          <w:bCs/>
          <w:sz w:val="28"/>
          <w:szCs w:val="28"/>
        </w:rPr>
        <w:t>第八条</w:t>
      </w:r>
      <w:r>
        <w:rPr>
          <w:rFonts w:hint="eastAsia" w:ascii="仿宋" w:hAnsi="仿宋" w:eastAsia="仿宋"/>
          <w:sz w:val="28"/>
          <w:szCs w:val="28"/>
        </w:rPr>
        <w:t xml:space="preserve"> </w:t>
      </w:r>
      <w:r>
        <w:rPr>
          <w:rFonts w:hint="eastAsia" w:ascii="仿宋" w:hAnsi="仿宋" w:eastAsia="仿宋"/>
          <w:bCs/>
          <w:sz w:val="28"/>
          <w:szCs w:val="28"/>
        </w:rPr>
        <w:t>倡导与各利益相关方和谐共生，自觉维护健康的行业发展环境、市场秩序和行业声誉，打造可持续发展的产业生态。</w:t>
      </w:r>
    </w:p>
    <w:p w14:paraId="08C87D15">
      <w:pPr>
        <w:spacing w:line="360" w:lineRule="auto"/>
        <w:ind w:firstLine="562" w:firstLineChars="200"/>
        <w:rPr>
          <w:rFonts w:hint="eastAsia" w:ascii="仿宋" w:hAnsi="仿宋" w:eastAsia="仿宋"/>
          <w:sz w:val="28"/>
          <w:szCs w:val="28"/>
        </w:rPr>
      </w:pPr>
      <w:r>
        <w:rPr>
          <w:rFonts w:hint="eastAsia" w:ascii="仿宋" w:hAnsi="仿宋" w:eastAsia="仿宋"/>
          <w:b/>
          <w:sz w:val="28"/>
          <w:szCs w:val="28"/>
        </w:rPr>
        <w:t>第九条</w:t>
      </w:r>
      <w:r>
        <w:rPr>
          <w:rFonts w:hint="eastAsia" w:ascii="仿宋" w:hAnsi="仿宋" w:eastAsia="仿宋"/>
          <w:bCs/>
          <w:sz w:val="28"/>
          <w:szCs w:val="28"/>
        </w:rPr>
        <w:t xml:space="preserve"> 倡导各企业坚持合理分红，严格落实</w:t>
      </w:r>
      <w:r>
        <w:rPr>
          <w:rFonts w:ascii="仿宋" w:hAnsi="仿宋" w:eastAsia="仿宋"/>
          <w:bCs/>
          <w:sz w:val="28"/>
          <w:szCs w:val="28"/>
        </w:rPr>
        <w:t>国务院《关于加强监管防范风险推动资本市场高质量发展的若干意见》</w:t>
      </w:r>
      <w:r>
        <w:rPr>
          <w:rFonts w:hint="eastAsia" w:ascii="仿宋" w:hAnsi="仿宋" w:eastAsia="仿宋"/>
          <w:bCs/>
          <w:sz w:val="28"/>
          <w:szCs w:val="28"/>
        </w:rPr>
        <w:t>等政策规定,杜绝上市前突击“清仓式”分红等行为。</w:t>
      </w:r>
    </w:p>
    <w:p w14:paraId="6E6FC2A2">
      <w:pPr>
        <w:spacing w:line="360" w:lineRule="auto"/>
        <w:ind w:firstLine="562" w:firstLineChars="200"/>
        <w:rPr>
          <w:rFonts w:hint="eastAsia" w:ascii="仿宋" w:hAnsi="仿宋" w:eastAsia="仿宋"/>
          <w:sz w:val="28"/>
          <w:szCs w:val="28"/>
        </w:rPr>
      </w:pPr>
      <w:r>
        <w:rPr>
          <w:rFonts w:hint="eastAsia" w:ascii="仿宋" w:hAnsi="仿宋" w:eastAsia="仿宋"/>
          <w:b/>
          <w:sz w:val="28"/>
          <w:szCs w:val="28"/>
        </w:rPr>
        <w:t xml:space="preserve">第十条 </w:t>
      </w:r>
      <w:r>
        <w:rPr>
          <w:rFonts w:hint="eastAsia" w:ascii="仿宋" w:hAnsi="仿宋" w:eastAsia="仿宋"/>
          <w:bCs/>
          <w:sz w:val="28"/>
          <w:szCs w:val="28"/>
        </w:rPr>
        <w:t>鼓励、支持构建产业链协同创新、共创共赢、良性竞争的行业氛围和产业生态。</w:t>
      </w:r>
    </w:p>
    <w:p w14:paraId="508ABDAE">
      <w:pPr>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rPr>
        <w:t>（一）提倡围绕科技创新、卓越品质、绿色低碳、履行社会责任等方面展开合作与良性竞争，维护行业的整体利益，保障行业的健康可持续发展；</w:t>
      </w:r>
    </w:p>
    <w:p w14:paraId="3C411FF6">
      <w:pPr>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rPr>
        <w:t>（二）提倡以共赢思维建立产业链协同发展的新型分工合作关系，共同促进产业链大中小企业间协同发展，产业链上下游有效衔接，形成协调、共享、共创、共赢的良性发展生态。优势企业应起带头作用，主动承担维护产业健康发展的责任；</w:t>
      </w:r>
    </w:p>
    <w:p w14:paraId="7EE3AF37">
      <w:pPr>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rPr>
        <w:t>（三）企业在市场宣传和经营活动中应相互尊重。</w:t>
      </w:r>
    </w:p>
    <w:p w14:paraId="5E62ABAE">
      <w:pPr>
        <w:spacing w:line="360" w:lineRule="auto"/>
        <w:ind w:firstLine="562" w:firstLineChars="200"/>
        <w:rPr>
          <w:rFonts w:hint="eastAsia" w:ascii="仿宋" w:hAnsi="仿宋" w:eastAsia="仿宋"/>
          <w:sz w:val="28"/>
          <w:szCs w:val="28"/>
        </w:rPr>
      </w:pPr>
      <w:r>
        <w:rPr>
          <w:rFonts w:hint="eastAsia" w:ascii="仿宋" w:hAnsi="仿宋" w:eastAsia="仿宋"/>
          <w:b/>
          <w:bCs/>
          <w:sz w:val="28"/>
          <w:szCs w:val="28"/>
        </w:rPr>
        <w:t xml:space="preserve">第十一条 </w:t>
      </w:r>
      <w:r>
        <w:rPr>
          <w:rFonts w:hint="eastAsia" w:ascii="仿宋" w:hAnsi="仿宋" w:eastAsia="仿宋"/>
          <w:bCs/>
          <w:sz w:val="28"/>
          <w:szCs w:val="28"/>
        </w:rPr>
        <w:t>反对不正当竞争行为，抵制做出危害家电行业整体利益和公平竞争秩序的行为。</w:t>
      </w:r>
    </w:p>
    <w:p w14:paraId="594672E8">
      <w:pPr>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rPr>
        <w:t>（一）不得夸大和虚假宣传，捏造、散布虚伪事实，虚假抬高自身形象和影响力，损毁同行或同行产品形象，包含但不限于：操纵机构或评测类账号等搞虚假或不规范测评；引用、捏造虚假数据，选择性披露销售数据，巧立名目发布销量排行等各种榜单；</w:t>
      </w:r>
    </w:p>
    <w:p w14:paraId="1217C514">
      <w:pPr>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rPr>
        <w:t>（二）规范家电行业网络测评活动，严禁商测一体、虚假测评、恶意测评等行为。不得采取不同标准、不同方法对同类产品进行横向、纵向比较；不得断章取义引用检验检测机构出具的检测报告内容信息；不得通过贬损其他产品抬高测评样本声誉；不得使用侮辱性用语；不得对产品进行虚假不实描述或者恶意诋毁；</w:t>
      </w:r>
    </w:p>
    <w:p w14:paraId="73ADFA4E">
      <w:pPr>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rPr>
        <w:t>（三）不得恶意诋毁攻击竞争对手、同行企业或企业家，包含但不限于：恶意攻击、贬低同行企业以及同行的产品和技术；利用网络流量带节奏，组织、操纵“网络水军”，进行有偿差评和留言等恶意攻击行为；企业高管利用自身影响力在网上“拉踩”引战；</w:t>
      </w:r>
    </w:p>
    <w:p w14:paraId="48F29691">
      <w:pPr>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rPr>
        <w:t>（四）严禁采用不正当的竞争手段，破坏正常的价格秩序，包括但不限于：互相串通，操纵市场价格；为了排挤竞争对手或者独占市场，以低于成本的价格销售产品，或者强制其他经营者按照其定价规则以低于成本的价格销售</w:t>
      </w:r>
      <w:bookmarkStart w:id="5" w:name="OLE_LINK5"/>
      <w:r>
        <w:rPr>
          <w:rFonts w:hint="eastAsia" w:ascii="仿宋" w:hAnsi="仿宋" w:eastAsia="仿宋"/>
          <w:bCs/>
          <w:sz w:val="28"/>
          <w:szCs w:val="28"/>
        </w:rPr>
        <w:t>；</w:t>
      </w:r>
      <w:bookmarkEnd w:id="5"/>
      <w:r>
        <w:rPr>
          <w:rFonts w:hint="eastAsia" w:ascii="仿宋" w:hAnsi="仿宋" w:eastAsia="仿宋"/>
          <w:bCs/>
          <w:sz w:val="28"/>
          <w:szCs w:val="28"/>
        </w:rPr>
        <w:t xml:space="preserve"> </w:t>
      </w:r>
    </w:p>
    <w:p w14:paraId="40CA01EF">
      <w:pPr>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rPr>
        <w:t>（五）不得通过非正规行为来规避必要的经营成本，比如避税、牺牲产品质量和服务等；</w:t>
      </w:r>
    </w:p>
    <w:p w14:paraId="60DB6F43">
      <w:pPr>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rPr>
        <w:t>（六）不得故意侵犯他人的专利、商标、专有技术等知识产权，不得以非法或不正当手段获取他人的商业机密；</w:t>
      </w:r>
    </w:p>
    <w:p w14:paraId="5D48505A">
      <w:pPr>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rPr>
        <w:t>（七）不得采用非正常手段扰乱其他企业人才队伍；</w:t>
      </w:r>
    </w:p>
    <w:p w14:paraId="43F75736">
      <w:pPr>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rPr>
        <w:t>（八）不得滥用市场支配地位，包括但不限于：没有正当理由，限定交易相对人只能与其进行交易或者只能与其指定的经营者进行交易；</w:t>
      </w:r>
      <w:bookmarkStart w:id="6" w:name="OLE_LINK3"/>
      <w:r>
        <w:rPr>
          <w:rFonts w:hint="eastAsia" w:ascii="仿宋" w:hAnsi="仿宋" w:eastAsia="仿宋"/>
          <w:bCs/>
          <w:sz w:val="28"/>
          <w:szCs w:val="28"/>
        </w:rPr>
        <w:t>为中小企业设置明显不合理的付款条件</w:t>
      </w:r>
      <w:bookmarkEnd w:id="6"/>
      <w:r>
        <w:rPr>
          <w:rFonts w:hint="eastAsia" w:ascii="仿宋" w:hAnsi="仿宋" w:eastAsia="仿宋"/>
          <w:bCs/>
          <w:sz w:val="28"/>
          <w:szCs w:val="28"/>
        </w:rPr>
        <w:t>、付款方式、付款期限、违约责任，如在合同中约定</w:t>
      </w:r>
      <w:r>
        <w:rPr>
          <w:rFonts w:ascii="Courier New" w:hAnsi="Courier New" w:eastAsia="仿宋" w:cs="Courier New"/>
          <w:bCs/>
          <w:sz w:val="28"/>
          <w:szCs w:val="28"/>
        </w:rPr>
        <w:t>‌</w:t>
      </w:r>
      <w:r>
        <w:rPr>
          <w:rFonts w:hint="eastAsia" w:ascii="仿宋" w:hAnsi="仿宋" w:eastAsia="仿宋"/>
          <w:bCs/>
          <w:sz w:val="28"/>
          <w:szCs w:val="28"/>
        </w:rPr>
        <w:t>超长账期、强制非现金支付、背靠背条款、以审计/验收为拖延借口、违规收取保证金及不对等违约责任</w:t>
      </w:r>
      <w:r>
        <w:rPr>
          <w:rFonts w:ascii="Courier New" w:hAnsi="Courier New" w:eastAsia="仿宋" w:cs="Courier New"/>
          <w:bCs/>
          <w:sz w:val="28"/>
          <w:szCs w:val="28"/>
        </w:rPr>
        <w:t>‌</w:t>
      </w:r>
      <w:r>
        <w:rPr>
          <w:rFonts w:hint="eastAsia" w:ascii="仿宋" w:hAnsi="仿宋" w:eastAsia="仿宋"/>
          <w:bCs/>
          <w:sz w:val="28"/>
          <w:szCs w:val="28"/>
        </w:rPr>
        <w:t>等情形，强迫签订排他性协议或者其他方式扰乱公平竞争秩序；</w:t>
      </w:r>
      <w:bookmarkStart w:id="7" w:name="OLE_LINK4"/>
      <w:r>
        <w:rPr>
          <w:rFonts w:hint="eastAsia" w:ascii="仿宋" w:hAnsi="仿宋" w:eastAsia="仿宋"/>
          <w:bCs/>
          <w:sz w:val="28"/>
          <w:szCs w:val="28"/>
        </w:rPr>
        <w:t>大型企业从中小企业采购货物、工程、服务，应及时支付款项，不得借故拖延，支付期限自交付之日起不得超过60日，合同另有约定的，从其约定</w:t>
      </w:r>
      <w:bookmarkEnd w:id="7"/>
      <w:r>
        <w:rPr>
          <w:rFonts w:hint="eastAsia" w:ascii="仿宋" w:hAnsi="仿宋" w:eastAsia="仿宋"/>
          <w:bCs/>
          <w:sz w:val="28"/>
          <w:szCs w:val="28"/>
        </w:rPr>
        <w:t>；</w:t>
      </w:r>
    </w:p>
    <w:p w14:paraId="3A3F85EE">
      <w:pPr>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rPr>
        <w:t>（九）反对其他任何危害家电行业整体利益和公平竞争秩序的行为。</w:t>
      </w:r>
    </w:p>
    <w:p w14:paraId="6DE3457C">
      <w:pPr>
        <w:spacing w:line="360" w:lineRule="auto"/>
        <w:ind w:firstLine="562" w:firstLineChars="200"/>
        <w:rPr>
          <w:rFonts w:hint="eastAsia" w:ascii="仿宋" w:hAnsi="仿宋" w:eastAsia="仿宋"/>
          <w:bCs/>
          <w:sz w:val="28"/>
          <w:szCs w:val="28"/>
        </w:rPr>
      </w:pPr>
      <w:r>
        <w:rPr>
          <w:rFonts w:hint="eastAsia" w:ascii="仿宋" w:hAnsi="仿宋" w:eastAsia="仿宋"/>
          <w:b/>
          <w:sz w:val="28"/>
          <w:szCs w:val="28"/>
        </w:rPr>
        <w:t xml:space="preserve">第十二条 </w:t>
      </w:r>
      <w:r>
        <w:rPr>
          <w:rFonts w:hint="eastAsia" w:ascii="仿宋" w:hAnsi="仿宋" w:eastAsia="仿宋"/>
          <w:bCs/>
          <w:sz w:val="28"/>
          <w:szCs w:val="28"/>
        </w:rPr>
        <w:t>为消费者提供智能、绿色、健康的优质产品和服务，科学客观地提供商品信息，维护消费者的合法权益。</w:t>
      </w:r>
    </w:p>
    <w:p w14:paraId="42ED958A">
      <w:pPr>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rPr>
        <w:t>（一）倡导以满足消费者需求为宗旨，通过技术创新、质量进步，提供优质的产品和服务，提升消费者的使用体验、满意度和幸福感；</w:t>
      </w:r>
    </w:p>
    <w:p w14:paraId="716C76BE">
      <w:pPr>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rPr>
        <w:t>（二）不得向消费者销售劣质产品，包括劣质低价的傍名牌、杂牌、白牌等产品；</w:t>
      </w:r>
    </w:p>
    <w:p w14:paraId="2FF1DA04">
      <w:pPr>
        <w:spacing w:line="360" w:lineRule="auto"/>
        <w:ind w:firstLine="560" w:firstLineChars="200"/>
        <w:rPr>
          <w:rFonts w:hint="eastAsia" w:ascii="仿宋" w:hAnsi="仿宋" w:eastAsia="仿宋"/>
          <w:bCs/>
          <w:sz w:val="28"/>
          <w:szCs w:val="28"/>
        </w:rPr>
      </w:pPr>
      <w:r>
        <w:rPr>
          <w:rFonts w:hint="eastAsia" w:ascii="仿宋" w:hAnsi="仿宋" w:eastAsia="仿宋"/>
          <w:bCs/>
          <w:sz w:val="28"/>
          <w:szCs w:val="28"/>
        </w:rPr>
        <w:t>（三）不得利用线上线下各种渠道的各种方式对商品生产经营主体以及商品的相关信息作虚假或者引人误解的商业宣传，通过“拉踩”同行的低劣手段欺骗、误导消费者；</w:t>
      </w:r>
    </w:p>
    <w:p w14:paraId="2ED5FBEE">
      <w:pPr>
        <w:spacing w:line="360" w:lineRule="auto"/>
        <w:ind w:firstLine="560" w:firstLineChars="200"/>
        <w:rPr>
          <w:rFonts w:hint="eastAsia" w:ascii="仿宋" w:hAnsi="仿宋" w:eastAsia="仿宋" w:cs="E-BZ"/>
          <w:kern w:val="0"/>
          <w:sz w:val="28"/>
          <w:szCs w:val="28"/>
        </w:rPr>
      </w:pPr>
      <w:r>
        <w:rPr>
          <w:rFonts w:hint="eastAsia" w:ascii="仿宋" w:hAnsi="仿宋" w:eastAsia="仿宋"/>
          <w:sz w:val="28"/>
          <w:szCs w:val="28"/>
        </w:rPr>
        <w:t>（四）不得滥用数据优势地位非法处理消费者信息，必须采集消费者信息时，应明确告知消费者相关信息，并取得其明确同意；</w:t>
      </w:r>
    </w:p>
    <w:p w14:paraId="75F99DA1">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（五）严格遵守国家有关法规标准，准确真实地标注产品关键技术参数，包括但不限于能效、水效、容积、容量等。</w:t>
      </w:r>
    </w:p>
    <w:p w14:paraId="20254391">
      <w:pPr>
        <w:spacing w:line="360" w:lineRule="auto"/>
        <w:ind w:firstLine="562" w:firstLineChars="200"/>
        <w:rPr>
          <w:rFonts w:hint="eastAsia" w:ascii="仿宋" w:hAnsi="仿宋" w:eastAsia="仿宋"/>
          <w:sz w:val="28"/>
          <w:szCs w:val="28"/>
        </w:rPr>
      </w:pPr>
      <w:r>
        <w:rPr>
          <w:rFonts w:hint="eastAsia" w:ascii="仿宋" w:hAnsi="仿宋" w:eastAsia="仿宋"/>
          <w:b/>
          <w:sz w:val="28"/>
          <w:szCs w:val="28"/>
        </w:rPr>
        <w:t xml:space="preserve">第十三条 </w:t>
      </w:r>
      <w:r>
        <w:rPr>
          <w:rFonts w:hint="eastAsia" w:ascii="仿宋" w:hAnsi="仿宋" w:eastAsia="仿宋"/>
          <w:sz w:val="28"/>
          <w:szCs w:val="28"/>
        </w:rPr>
        <w:t>积极参与国际合作，拓展全球市场，</w:t>
      </w:r>
      <w:r>
        <w:rPr>
          <w:rFonts w:hint="eastAsia" w:ascii="仿宋" w:hAnsi="仿宋" w:eastAsia="仿宋"/>
          <w:bCs/>
          <w:sz w:val="28"/>
          <w:szCs w:val="28"/>
        </w:rPr>
        <w:t>以平等尊重、合作共赢、守法合规、可持续为原则，输出高质量产品。</w:t>
      </w:r>
      <w:r>
        <w:rPr>
          <w:rFonts w:hint="eastAsia" w:ascii="仿宋" w:hAnsi="仿宋" w:eastAsia="仿宋"/>
          <w:sz w:val="28"/>
          <w:szCs w:val="28"/>
        </w:rPr>
        <w:t>在国际市场上塑造中国家电行业诚信友善，中国家电产品质量可靠、品质优良的形象，提升自主品牌形象和影响力。海外投资时，应建设代表中国家电水平的高水平工厂，遵守当地法律法规，尊重当地民俗文化，承担社会责任，关爱员工。</w:t>
      </w:r>
    </w:p>
    <w:p w14:paraId="699E94EA">
      <w:pPr>
        <w:spacing w:line="360" w:lineRule="auto"/>
        <w:ind w:firstLine="562" w:firstLineChars="200"/>
        <w:rPr>
          <w:rFonts w:hint="eastAsia" w:ascii="仿宋" w:hAnsi="仿宋" w:eastAsia="仿宋"/>
          <w:i/>
          <w:iCs/>
          <w:sz w:val="28"/>
          <w:szCs w:val="28"/>
        </w:rPr>
      </w:pPr>
      <w:bookmarkStart w:id="8" w:name="_GoBack"/>
      <w:bookmarkEnd w:id="8"/>
      <w:r>
        <w:rPr>
          <w:rFonts w:hint="eastAsia" w:ascii="仿宋" w:hAnsi="仿宋" w:eastAsia="仿宋"/>
          <w:b/>
          <w:sz w:val="28"/>
          <w:szCs w:val="28"/>
        </w:rPr>
        <w:t xml:space="preserve">第十四条 </w:t>
      </w:r>
      <w:r>
        <w:rPr>
          <w:rFonts w:hint="eastAsia" w:ascii="仿宋" w:hAnsi="仿宋" w:eastAsia="仿宋"/>
          <w:sz w:val="28"/>
          <w:szCs w:val="28"/>
        </w:rPr>
        <w:t>倡导企业群策群力，为建设家电行业公平竞争环境提出建议。</w:t>
      </w:r>
    </w:p>
    <w:p w14:paraId="03C3BB2D">
      <w:pPr>
        <w:spacing w:line="360" w:lineRule="auto"/>
        <w:ind w:firstLine="562" w:firstLineChars="200"/>
        <w:rPr>
          <w:rFonts w:hint="eastAsia" w:ascii="仿宋" w:hAnsi="仿宋" w:eastAsia="仿宋"/>
          <w:sz w:val="28"/>
          <w:szCs w:val="28"/>
        </w:rPr>
      </w:pPr>
      <w:r>
        <w:rPr>
          <w:rFonts w:hint="eastAsia" w:ascii="仿宋" w:hAnsi="仿宋" w:eastAsia="仿宋"/>
          <w:b/>
          <w:sz w:val="28"/>
          <w:szCs w:val="28"/>
        </w:rPr>
        <w:t>第十五条</w:t>
      </w:r>
      <w:r>
        <w:rPr>
          <w:rFonts w:hint="eastAsia" w:ascii="仿宋" w:hAnsi="仿宋" w:eastAsia="仿宋"/>
          <w:sz w:val="28"/>
          <w:szCs w:val="28"/>
        </w:rPr>
        <w:t xml:space="preserve"> 自觉接受社会各界对企业和行业的监督和批评。</w:t>
      </w:r>
    </w:p>
    <w:p w14:paraId="4FB3A555">
      <w:pPr>
        <w:spacing w:before="312" w:beforeLines="100" w:after="156" w:afterLines="50" w:line="360" w:lineRule="auto"/>
        <w:ind w:left="0" w:leftChars="0" w:firstLine="0" w:firstLineChars="0"/>
        <w:jc w:val="center"/>
        <w:rPr>
          <w:rFonts w:hint="eastAsia" w:ascii="黑体" w:hAnsi="黑体" w:eastAsia="黑体"/>
          <w:sz w:val="32"/>
          <w:szCs w:val="32"/>
        </w:rPr>
      </w:pPr>
      <w:r>
        <w:rPr>
          <w:rFonts w:hint="eastAsia" w:ascii="黑体" w:hAnsi="黑体" w:eastAsia="黑体"/>
          <w:sz w:val="32"/>
          <w:szCs w:val="32"/>
        </w:rPr>
        <w:t>第三章  公约的执行</w:t>
      </w:r>
    </w:p>
    <w:p w14:paraId="39DA8240">
      <w:pPr>
        <w:spacing w:line="360" w:lineRule="auto"/>
        <w:ind w:firstLine="562" w:firstLineChars="200"/>
        <w:rPr>
          <w:rFonts w:hint="eastAsia" w:ascii="仿宋" w:hAnsi="仿宋" w:eastAsia="仿宋"/>
          <w:sz w:val="28"/>
          <w:szCs w:val="28"/>
        </w:rPr>
      </w:pPr>
      <w:r>
        <w:rPr>
          <w:rFonts w:hint="eastAsia" w:ascii="仿宋" w:hAnsi="仿宋" w:eastAsia="仿宋"/>
          <w:b/>
          <w:sz w:val="28"/>
          <w:szCs w:val="28"/>
        </w:rPr>
        <w:t xml:space="preserve">第十六条 </w:t>
      </w:r>
      <w:r>
        <w:rPr>
          <w:rFonts w:hint="eastAsia" w:ascii="仿宋" w:hAnsi="仿宋" w:eastAsia="仿宋"/>
          <w:sz w:val="28"/>
          <w:szCs w:val="28"/>
        </w:rPr>
        <w:t>家电行业生产经营者及中国家用电器协会会员应自觉遵守并履行本公约的各项自律条款。</w:t>
      </w:r>
    </w:p>
    <w:p w14:paraId="0EC398F6">
      <w:pPr>
        <w:spacing w:line="360" w:lineRule="auto"/>
        <w:ind w:firstLine="562" w:firstLineChars="200"/>
        <w:rPr>
          <w:rFonts w:hint="eastAsia" w:ascii="仿宋" w:hAnsi="仿宋" w:eastAsia="仿宋"/>
          <w:sz w:val="28"/>
          <w:szCs w:val="28"/>
        </w:rPr>
      </w:pPr>
      <w:r>
        <w:rPr>
          <w:rFonts w:hint="eastAsia" w:ascii="仿宋" w:hAnsi="仿宋" w:eastAsia="仿宋"/>
          <w:b/>
          <w:sz w:val="28"/>
          <w:szCs w:val="28"/>
        </w:rPr>
        <w:t>第十七条</w:t>
      </w:r>
      <w:r>
        <w:rPr>
          <w:rFonts w:hint="eastAsia" w:ascii="仿宋" w:hAnsi="仿宋" w:eastAsia="仿宋"/>
          <w:sz w:val="28"/>
          <w:szCs w:val="28"/>
        </w:rPr>
        <w:t xml:space="preserve"> 中国家用电器协会常务理事会负责监督自律公约的实施，协会秘书处作为日常办事机构。</w:t>
      </w:r>
    </w:p>
    <w:p w14:paraId="00CFC254">
      <w:pPr>
        <w:spacing w:line="360" w:lineRule="auto"/>
        <w:ind w:firstLine="562" w:firstLineChars="200"/>
        <w:rPr>
          <w:rFonts w:hint="eastAsia" w:ascii="仿宋" w:hAnsi="仿宋" w:eastAsia="仿宋"/>
          <w:sz w:val="28"/>
          <w:szCs w:val="28"/>
        </w:rPr>
      </w:pPr>
      <w:r>
        <w:rPr>
          <w:rFonts w:hint="eastAsia" w:ascii="仿宋" w:hAnsi="仿宋" w:eastAsia="仿宋"/>
          <w:b/>
          <w:sz w:val="28"/>
          <w:szCs w:val="28"/>
        </w:rPr>
        <w:t>第十八条</w:t>
      </w:r>
      <w:r>
        <w:rPr>
          <w:rFonts w:hint="eastAsia" w:ascii="仿宋" w:hAnsi="仿宋" w:eastAsia="仿宋"/>
          <w:sz w:val="28"/>
          <w:szCs w:val="28"/>
        </w:rPr>
        <w:t xml:space="preserve"> 常务理事会应面向全行业宣传普及本公约内容，引导会员企业通过开展文化建设，完善内部制度等方式落实本公约，把落实公约的执行情况纳入年度日常工作，引导非会员企业自觉遵守公约。</w:t>
      </w:r>
    </w:p>
    <w:p w14:paraId="36FD34AF">
      <w:pPr>
        <w:spacing w:line="360" w:lineRule="auto"/>
        <w:ind w:firstLine="562" w:firstLineChars="200"/>
        <w:rPr>
          <w:rFonts w:hint="eastAsia" w:ascii="仿宋" w:hAnsi="仿宋" w:eastAsia="仿宋"/>
          <w:sz w:val="28"/>
          <w:szCs w:val="28"/>
        </w:rPr>
      </w:pPr>
      <w:r>
        <w:rPr>
          <w:rFonts w:hint="eastAsia" w:ascii="仿宋" w:hAnsi="仿宋" w:eastAsia="仿宋"/>
          <w:b/>
          <w:bCs/>
          <w:sz w:val="28"/>
          <w:szCs w:val="28"/>
        </w:rPr>
        <w:t>第十九条</w:t>
      </w:r>
      <w:r>
        <w:rPr>
          <w:rFonts w:hint="eastAsia" w:ascii="仿宋" w:hAnsi="仿宋" w:eastAsia="仿宋"/>
          <w:sz w:val="28"/>
          <w:szCs w:val="28"/>
        </w:rPr>
        <w:t xml:space="preserve"> 常务理事会建立监督机制，对存在的有可能或已确认发生的违反自律公约的行为，视严重程度采取主动沟通、提醒或约谈等措施对其进行约束和规范。</w:t>
      </w:r>
    </w:p>
    <w:p w14:paraId="3D5EC364">
      <w:pPr>
        <w:spacing w:line="360" w:lineRule="auto"/>
        <w:ind w:firstLine="562" w:firstLineChars="200"/>
        <w:rPr>
          <w:rFonts w:hint="eastAsia" w:ascii="仿宋" w:hAnsi="仿宋" w:eastAsia="仿宋"/>
          <w:sz w:val="28"/>
          <w:szCs w:val="28"/>
        </w:rPr>
      </w:pPr>
      <w:r>
        <w:rPr>
          <w:rFonts w:hint="eastAsia" w:ascii="仿宋" w:hAnsi="仿宋" w:eastAsia="仿宋"/>
          <w:b/>
          <w:sz w:val="28"/>
          <w:szCs w:val="28"/>
        </w:rPr>
        <w:t xml:space="preserve">第二十条 </w:t>
      </w:r>
      <w:r>
        <w:rPr>
          <w:rFonts w:hint="eastAsia" w:ascii="仿宋" w:hAnsi="仿宋" w:eastAsia="仿宋"/>
          <w:bCs/>
          <w:sz w:val="28"/>
          <w:szCs w:val="28"/>
        </w:rPr>
        <w:t>常务理事会完善沟通协商机制，行业</w:t>
      </w:r>
      <w:r>
        <w:rPr>
          <w:rFonts w:hint="eastAsia" w:ascii="仿宋" w:hAnsi="仿宋" w:eastAsia="仿宋"/>
          <w:sz w:val="28"/>
          <w:szCs w:val="28"/>
        </w:rPr>
        <w:t>企业发现存在可能影响行业公平竞争秩序的行为时，可以委托协会秘书处通过沟通、协商等方式进行化解。</w:t>
      </w:r>
    </w:p>
    <w:p w14:paraId="737A2815">
      <w:pPr>
        <w:spacing w:line="360" w:lineRule="auto"/>
        <w:ind w:firstLine="562" w:firstLineChars="200"/>
        <w:rPr>
          <w:rFonts w:hint="eastAsia" w:ascii="仿宋" w:hAnsi="仿宋" w:eastAsia="仿宋"/>
          <w:sz w:val="28"/>
          <w:szCs w:val="28"/>
        </w:rPr>
      </w:pPr>
      <w:r>
        <w:rPr>
          <w:rFonts w:hint="eastAsia" w:ascii="仿宋" w:hAnsi="仿宋" w:eastAsia="仿宋"/>
          <w:b/>
          <w:bCs/>
          <w:sz w:val="28"/>
          <w:szCs w:val="28"/>
        </w:rPr>
        <w:t>第二十一条</w:t>
      </w:r>
      <w:r>
        <w:rPr>
          <w:rFonts w:hint="eastAsia" w:ascii="仿宋" w:hAnsi="仿宋" w:eastAsia="仿宋"/>
          <w:sz w:val="28"/>
          <w:szCs w:val="28"/>
        </w:rPr>
        <w:t xml:space="preserve"> 家电行业生产经营者及会员违反本公约时，行业企业、会员单位等均可以向协会秘书处投诉并举证。经秘书处调查核实后，采取以下措施：</w:t>
      </w:r>
    </w:p>
    <w:p w14:paraId="4DD2D4C8">
      <w:pPr>
        <w:spacing w:line="360" w:lineRule="auto"/>
        <w:ind w:firstLine="560" w:firstLineChars="200"/>
        <w:rPr>
          <w:rFonts w:hint="eastAsia" w:ascii="仿宋" w:hAnsi="仿宋" w:eastAsia="仿宋"/>
          <w:sz w:val="28"/>
          <w:szCs w:val="28"/>
        </w:rPr>
      </w:pPr>
      <w:r>
        <w:rPr>
          <w:rFonts w:hint="eastAsia" w:ascii="仿宋" w:hAnsi="仿宋" w:eastAsia="仿宋"/>
          <w:sz w:val="28"/>
          <w:szCs w:val="28"/>
        </w:rPr>
        <w:t>对会员的法定代表人或主要负责人进行约谈，要求其采取措施及时整改，并报常务理事会讨论决定，根据违反公约的严重程度，给予警告、通报批评、暂停行使会员权利和除名等处罚；</w:t>
      </w:r>
    </w:p>
    <w:p w14:paraId="777AB9FA">
      <w:pPr>
        <w:spacing w:line="360" w:lineRule="auto"/>
        <w:ind w:firstLine="560" w:firstLineChars="200"/>
        <w:rPr>
          <w:rFonts w:hint="eastAsia" w:ascii="仿宋" w:hAnsi="仿宋" w:eastAsia="仿宋"/>
          <w:spacing w:val="-6"/>
          <w:sz w:val="28"/>
          <w:szCs w:val="28"/>
        </w:rPr>
      </w:pPr>
      <w:r>
        <w:rPr>
          <w:rFonts w:hint="eastAsia" w:ascii="仿宋" w:hAnsi="仿宋" w:eastAsia="仿宋"/>
          <w:sz w:val="28"/>
          <w:szCs w:val="28"/>
        </w:rPr>
        <w:t>对非会员的法定代表人或者负责人进行约谈，要求其采取措施及</w:t>
      </w:r>
      <w:r>
        <w:rPr>
          <w:rFonts w:hint="eastAsia" w:ascii="仿宋" w:hAnsi="仿宋" w:eastAsia="仿宋"/>
          <w:spacing w:val="-6"/>
          <w:sz w:val="28"/>
          <w:szCs w:val="28"/>
        </w:rPr>
        <w:t>时整改，拒绝整改的报有关部门处理，协会保留向社会通报批评的权利。</w:t>
      </w:r>
    </w:p>
    <w:p w14:paraId="0CA09ADC">
      <w:pPr>
        <w:spacing w:before="312" w:beforeLines="100" w:after="156" w:afterLines="50" w:line="360" w:lineRule="auto"/>
        <w:ind w:left="0" w:leftChars="0" w:firstLine="0" w:firstLineChars="0"/>
        <w:jc w:val="center"/>
        <w:rPr>
          <w:rFonts w:hint="eastAsia" w:ascii="黑体" w:hAnsi="黑体" w:eastAsia="黑体"/>
          <w:sz w:val="32"/>
          <w:szCs w:val="32"/>
        </w:rPr>
      </w:pPr>
      <w:r>
        <w:rPr>
          <w:rFonts w:hint="eastAsia" w:ascii="黑体" w:hAnsi="黑体" w:eastAsia="黑体"/>
          <w:sz w:val="32"/>
          <w:szCs w:val="32"/>
        </w:rPr>
        <w:t>第四章  附则</w:t>
      </w:r>
    </w:p>
    <w:p w14:paraId="0861A26C">
      <w:pPr>
        <w:spacing w:line="360" w:lineRule="auto"/>
        <w:ind w:firstLine="562" w:firstLineChars="200"/>
        <w:rPr>
          <w:rFonts w:hint="eastAsia" w:ascii="仿宋" w:hAnsi="仿宋" w:eastAsia="仿宋"/>
          <w:sz w:val="28"/>
          <w:szCs w:val="28"/>
        </w:rPr>
      </w:pPr>
      <w:r>
        <w:rPr>
          <w:rFonts w:hint="eastAsia" w:ascii="仿宋" w:hAnsi="仿宋" w:eastAsia="仿宋"/>
          <w:b/>
          <w:sz w:val="28"/>
          <w:szCs w:val="28"/>
        </w:rPr>
        <w:t>第二十二条</w:t>
      </w:r>
      <w:r>
        <w:rPr>
          <w:rFonts w:hint="eastAsia" w:ascii="仿宋" w:hAnsi="仿宋" w:eastAsia="仿宋"/>
          <w:sz w:val="28"/>
          <w:szCs w:val="28"/>
        </w:rPr>
        <w:t xml:space="preserve"> 本公约经协会秘书处或10名以上会员提议，可以提交常务理事会进行修改。</w:t>
      </w:r>
    </w:p>
    <w:p w14:paraId="24A0BB10">
      <w:pPr>
        <w:spacing w:line="360" w:lineRule="auto"/>
        <w:ind w:firstLine="562" w:firstLineChars="200"/>
        <w:rPr>
          <w:rFonts w:hint="eastAsia" w:ascii="仿宋" w:hAnsi="仿宋" w:eastAsia="仿宋"/>
          <w:sz w:val="28"/>
          <w:szCs w:val="28"/>
        </w:rPr>
      </w:pPr>
      <w:r>
        <w:rPr>
          <w:rFonts w:hint="eastAsia" w:ascii="仿宋" w:hAnsi="仿宋" w:eastAsia="仿宋"/>
          <w:b/>
          <w:sz w:val="28"/>
          <w:szCs w:val="28"/>
        </w:rPr>
        <w:t>第二十三条</w:t>
      </w:r>
      <w:r>
        <w:rPr>
          <w:rFonts w:hint="eastAsia" w:ascii="仿宋" w:hAnsi="仿宋" w:eastAsia="仿宋"/>
          <w:sz w:val="28"/>
          <w:szCs w:val="28"/>
        </w:rPr>
        <w:t xml:space="preserve"> 本公约经2026年</w:t>
      </w:r>
      <w:r>
        <w:rPr>
          <w:rFonts w:hint="eastAsia" w:ascii="仿宋" w:hAnsi="仿宋" w:eastAsia="仿宋"/>
          <w:sz w:val="28"/>
          <w:szCs w:val="28"/>
          <w:u w:val="single"/>
        </w:rPr>
        <w:t xml:space="preserve"> 9</w:t>
      </w:r>
      <w:r>
        <w:rPr>
          <w:rFonts w:hint="eastAsia" w:ascii="仿宋" w:hAnsi="仿宋" w:eastAsia="仿宋"/>
          <w:sz w:val="28"/>
          <w:szCs w:val="28"/>
        </w:rPr>
        <w:t>月</w:t>
      </w:r>
      <w:r>
        <w:rPr>
          <w:rFonts w:hint="eastAsia" w:ascii="仿宋" w:hAnsi="仿宋" w:eastAsia="仿宋"/>
          <w:sz w:val="28"/>
          <w:szCs w:val="28"/>
          <w:u w:val="single"/>
        </w:rPr>
        <w:t>17</w:t>
      </w:r>
      <w:r>
        <w:rPr>
          <w:rFonts w:hint="eastAsia" w:ascii="仿宋" w:hAnsi="仿宋" w:eastAsia="仿宋"/>
          <w:sz w:val="28"/>
          <w:szCs w:val="28"/>
        </w:rPr>
        <w:t>日召开的第八次会员大会表决通过。</w:t>
      </w:r>
    </w:p>
    <w:p w14:paraId="1F87A606">
      <w:pPr>
        <w:spacing w:line="360" w:lineRule="auto"/>
        <w:ind w:firstLine="562" w:firstLineChars="200"/>
        <w:rPr>
          <w:rFonts w:hint="eastAsia" w:ascii="仿宋" w:hAnsi="仿宋" w:eastAsia="仿宋"/>
          <w:sz w:val="28"/>
          <w:szCs w:val="28"/>
        </w:rPr>
      </w:pPr>
      <w:r>
        <w:rPr>
          <w:rFonts w:hint="eastAsia" w:ascii="仿宋" w:hAnsi="仿宋" w:eastAsia="仿宋"/>
          <w:b/>
          <w:sz w:val="28"/>
          <w:szCs w:val="28"/>
        </w:rPr>
        <w:t>第二十四条</w:t>
      </w:r>
      <w:r>
        <w:rPr>
          <w:rFonts w:hint="eastAsia" w:ascii="仿宋" w:hAnsi="仿宋" w:eastAsia="仿宋"/>
          <w:sz w:val="28"/>
          <w:szCs w:val="28"/>
        </w:rPr>
        <w:t xml:space="preserve"> 本公约由中国家用电器协会常务理事会负责解释。</w:t>
      </w:r>
    </w:p>
    <w:p w14:paraId="48F19440">
      <w:pPr>
        <w:spacing w:line="360" w:lineRule="auto"/>
        <w:ind w:firstLine="562" w:firstLineChars="200"/>
        <w:rPr>
          <w:rFonts w:hint="eastAsia" w:ascii="仿宋" w:hAnsi="仿宋" w:eastAsia="仿宋"/>
          <w:b/>
          <w:sz w:val="28"/>
          <w:szCs w:val="28"/>
        </w:rPr>
      </w:pPr>
      <w:r>
        <w:rPr>
          <w:rFonts w:hint="eastAsia" w:ascii="仿宋" w:hAnsi="仿宋" w:eastAsia="仿宋"/>
          <w:b/>
          <w:sz w:val="28"/>
          <w:szCs w:val="28"/>
        </w:rPr>
        <w:t xml:space="preserve">第二十五条 </w:t>
      </w:r>
      <w:r>
        <w:rPr>
          <w:rFonts w:hint="eastAsia" w:ascii="仿宋" w:hAnsi="仿宋" w:eastAsia="仿宋"/>
          <w:bCs/>
          <w:sz w:val="28"/>
          <w:szCs w:val="28"/>
        </w:rPr>
        <w:t>本公约自2026年</w:t>
      </w:r>
      <w:r>
        <w:rPr>
          <w:rFonts w:hint="eastAsia" w:ascii="仿宋" w:hAnsi="仿宋" w:eastAsia="仿宋"/>
          <w:sz w:val="28"/>
          <w:szCs w:val="28"/>
          <w:u w:val="single"/>
        </w:rPr>
        <w:t xml:space="preserve">   </w:t>
      </w:r>
      <w:r>
        <w:rPr>
          <w:rFonts w:hint="eastAsia" w:ascii="仿宋" w:hAnsi="仿宋" w:eastAsia="仿宋"/>
          <w:sz w:val="28"/>
          <w:szCs w:val="28"/>
        </w:rPr>
        <w:t>月</w:t>
      </w:r>
      <w:r>
        <w:rPr>
          <w:rFonts w:hint="eastAsia" w:ascii="仿宋" w:hAnsi="仿宋" w:eastAsia="仿宋"/>
          <w:sz w:val="28"/>
          <w:szCs w:val="28"/>
          <w:u w:val="single"/>
        </w:rPr>
        <w:t xml:space="preserve">   </w:t>
      </w:r>
      <w:r>
        <w:rPr>
          <w:rFonts w:hint="eastAsia" w:ascii="仿宋" w:hAnsi="仿宋" w:eastAsia="仿宋"/>
          <w:sz w:val="28"/>
          <w:szCs w:val="28"/>
        </w:rPr>
        <w:t>日起施行。</w:t>
      </w:r>
    </w:p>
    <w:p w14:paraId="3308618F">
      <w:pPr>
        <w:spacing w:line="360" w:lineRule="auto"/>
        <w:ind w:firstLine="420" w:firstLineChars="200"/>
      </w:pPr>
    </w:p>
    <w:sectPr>
      <w:footerReference r:id="rId3" w:type="default"/>
      <w:pgSz w:w="11906" w:h="16838"/>
      <w:pgMar w:top="1984" w:right="1531" w:bottom="1701" w:left="1531" w:header="851" w:footer="992" w:gutter="0"/>
      <w:paperSrc/>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方正小标宋_GBK">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E-BZ">
    <w:altName w:val="Yu Gothic"/>
    <w:panose1 w:val="00000000000000000000"/>
    <w:charset w:val="80"/>
    <w:family w:val="auto"/>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sz w:val="24"/>
        <w:szCs w:val="24"/>
      </w:rPr>
      <w:id w:val="658110800"/>
      <w:docPartObj>
        <w:docPartGallery w:val="autotext"/>
      </w:docPartObj>
    </w:sdtPr>
    <w:sdtEndPr>
      <w:rPr>
        <w:sz w:val="24"/>
        <w:szCs w:val="24"/>
      </w:rPr>
    </w:sdtEndPr>
    <w:sdtContent>
      <w:p w14:paraId="279B03F0">
        <w:pPr>
          <w:pStyle w:val="13"/>
          <w:jc w:val="center"/>
        </w:pPr>
        <w:r>
          <w:rPr>
            <w:rFonts w:ascii="Times New Roman" w:hAnsi="Times New Roman"/>
            <w:sz w:val="24"/>
            <w:szCs w:val="24"/>
          </w:rPr>
          <w:fldChar w:fldCharType="begin"/>
        </w:r>
        <w:r>
          <w:rPr>
            <w:rFonts w:ascii="Times New Roman" w:hAnsi="Times New Roman"/>
            <w:sz w:val="24"/>
            <w:szCs w:val="24"/>
          </w:rPr>
          <w:instrText xml:space="preserve">PAGE   \* MERGEFORMAT</w:instrText>
        </w:r>
        <w:r>
          <w:rPr>
            <w:rFonts w:ascii="Times New Roman" w:hAnsi="Times New Roman"/>
            <w:sz w:val="24"/>
            <w:szCs w:val="24"/>
          </w:rPr>
          <w:fldChar w:fldCharType="separate"/>
        </w:r>
        <w:r>
          <w:rPr>
            <w:rFonts w:ascii="Times New Roman" w:hAnsi="Times New Roman"/>
            <w:sz w:val="24"/>
            <w:szCs w:val="24"/>
            <w:lang w:val="zh-CN"/>
          </w:rPr>
          <w:t>2</w:t>
        </w:r>
        <w:r>
          <w:rPr>
            <w:rFonts w:ascii="Times New Roman" w:hAnsi="Times New Roman"/>
            <w:sz w:val="24"/>
            <w:szCs w:val="24"/>
          </w:rPr>
          <w:fldChar w:fldCharType="end"/>
        </w:r>
      </w:p>
    </w:sdtContent>
  </w:sdt>
  <w:p w14:paraId="62E8B66E">
    <w:pPr>
      <w:pStyle w:val="1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2ACD"/>
    <w:rsid w:val="00007C31"/>
    <w:rsid w:val="00011127"/>
    <w:rsid w:val="0002323E"/>
    <w:rsid w:val="000241B6"/>
    <w:rsid w:val="00033D7D"/>
    <w:rsid w:val="0003714F"/>
    <w:rsid w:val="00046642"/>
    <w:rsid w:val="00047931"/>
    <w:rsid w:val="0006393A"/>
    <w:rsid w:val="00065B2D"/>
    <w:rsid w:val="00067440"/>
    <w:rsid w:val="000913D3"/>
    <w:rsid w:val="000935DC"/>
    <w:rsid w:val="00094352"/>
    <w:rsid w:val="000A32DB"/>
    <w:rsid w:val="000A61ED"/>
    <w:rsid w:val="000A6225"/>
    <w:rsid w:val="000B5F9D"/>
    <w:rsid w:val="000C08F4"/>
    <w:rsid w:val="000C2759"/>
    <w:rsid w:val="000D0FC8"/>
    <w:rsid w:val="000F1D06"/>
    <w:rsid w:val="000F345C"/>
    <w:rsid w:val="000F3CBE"/>
    <w:rsid w:val="000F572E"/>
    <w:rsid w:val="00102875"/>
    <w:rsid w:val="001155C4"/>
    <w:rsid w:val="0012662C"/>
    <w:rsid w:val="00141C61"/>
    <w:rsid w:val="00157B24"/>
    <w:rsid w:val="00167A6D"/>
    <w:rsid w:val="001717C7"/>
    <w:rsid w:val="00175C0D"/>
    <w:rsid w:val="00181B0E"/>
    <w:rsid w:val="00184FE7"/>
    <w:rsid w:val="00185B67"/>
    <w:rsid w:val="001A3389"/>
    <w:rsid w:val="001B21DD"/>
    <w:rsid w:val="001C20AC"/>
    <w:rsid w:val="001D1770"/>
    <w:rsid w:val="001D352A"/>
    <w:rsid w:val="001F30E9"/>
    <w:rsid w:val="001F7B06"/>
    <w:rsid w:val="00202A82"/>
    <w:rsid w:val="00210999"/>
    <w:rsid w:val="0021144D"/>
    <w:rsid w:val="00232B45"/>
    <w:rsid w:val="002375D4"/>
    <w:rsid w:val="00252A6D"/>
    <w:rsid w:val="00255306"/>
    <w:rsid w:val="00262B24"/>
    <w:rsid w:val="00264743"/>
    <w:rsid w:val="00271AC1"/>
    <w:rsid w:val="00274D54"/>
    <w:rsid w:val="00290A1D"/>
    <w:rsid w:val="00297F8A"/>
    <w:rsid w:val="002A4599"/>
    <w:rsid w:val="002A6923"/>
    <w:rsid w:val="002B30D2"/>
    <w:rsid w:val="002C5130"/>
    <w:rsid w:val="002C54F8"/>
    <w:rsid w:val="002D4F21"/>
    <w:rsid w:val="002E082B"/>
    <w:rsid w:val="002E5CCA"/>
    <w:rsid w:val="002E6084"/>
    <w:rsid w:val="002F2019"/>
    <w:rsid w:val="002F4A25"/>
    <w:rsid w:val="002F601A"/>
    <w:rsid w:val="002F6A06"/>
    <w:rsid w:val="00303356"/>
    <w:rsid w:val="00304CC7"/>
    <w:rsid w:val="003104EC"/>
    <w:rsid w:val="00315E7A"/>
    <w:rsid w:val="003165E6"/>
    <w:rsid w:val="00324BFA"/>
    <w:rsid w:val="00343187"/>
    <w:rsid w:val="0034585A"/>
    <w:rsid w:val="00354D94"/>
    <w:rsid w:val="00366229"/>
    <w:rsid w:val="00366331"/>
    <w:rsid w:val="00371BB8"/>
    <w:rsid w:val="0038469C"/>
    <w:rsid w:val="003919CB"/>
    <w:rsid w:val="0039487A"/>
    <w:rsid w:val="0039775A"/>
    <w:rsid w:val="003A17B3"/>
    <w:rsid w:val="003B03B5"/>
    <w:rsid w:val="003B2B7D"/>
    <w:rsid w:val="003C07B0"/>
    <w:rsid w:val="003D5296"/>
    <w:rsid w:val="003E2219"/>
    <w:rsid w:val="003E5B2A"/>
    <w:rsid w:val="003F5B53"/>
    <w:rsid w:val="00404C19"/>
    <w:rsid w:val="00410CDE"/>
    <w:rsid w:val="00430FD5"/>
    <w:rsid w:val="00441B8C"/>
    <w:rsid w:val="0044555F"/>
    <w:rsid w:val="00450EFB"/>
    <w:rsid w:val="00451BFC"/>
    <w:rsid w:val="0046088A"/>
    <w:rsid w:val="00461002"/>
    <w:rsid w:val="00464A46"/>
    <w:rsid w:val="00465762"/>
    <w:rsid w:val="004726B6"/>
    <w:rsid w:val="00473819"/>
    <w:rsid w:val="004878D9"/>
    <w:rsid w:val="004A29D5"/>
    <w:rsid w:val="004B1206"/>
    <w:rsid w:val="004B1E4B"/>
    <w:rsid w:val="004B22A0"/>
    <w:rsid w:val="004B6DCE"/>
    <w:rsid w:val="004B7FCE"/>
    <w:rsid w:val="004C4DCD"/>
    <w:rsid w:val="004D5999"/>
    <w:rsid w:val="004E21B9"/>
    <w:rsid w:val="004E72EE"/>
    <w:rsid w:val="00506583"/>
    <w:rsid w:val="00517954"/>
    <w:rsid w:val="00523B9D"/>
    <w:rsid w:val="00532163"/>
    <w:rsid w:val="00535EBF"/>
    <w:rsid w:val="00554EBD"/>
    <w:rsid w:val="005559FD"/>
    <w:rsid w:val="00561FB5"/>
    <w:rsid w:val="00562A32"/>
    <w:rsid w:val="00575594"/>
    <w:rsid w:val="005821CF"/>
    <w:rsid w:val="005855E5"/>
    <w:rsid w:val="00586005"/>
    <w:rsid w:val="005A4271"/>
    <w:rsid w:val="005A5AEE"/>
    <w:rsid w:val="005B1B3B"/>
    <w:rsid w:val="005B2396"/>
    <w:rsid w:val="005C1472"/>
    <w:rsid w:val="005D1760"/>
    <w:rsid w:val="005D272C"/>
    <w:rsid w:val="005D6BC6"/>
    <w:rsid w:val="005D7124"/>
    <w:rsid w:val="005E1538"/>
    <w:rsid w:val="005F2E8F"/>
    <w:rsid w:val="00611D12"/>
    <w:rsid w:val="006135F3"/>
    <w:rsid w:val="006158BE"/>
    <w:rsid w:val="00617C5E"/>
    <w:rsid w:val="00636CA1"/>
    <w:rsid w:val="00644BE4"/>
    <w:rsid w:val="00655EE0"/>
    <w:rsid w:val="00660DC7"/>
    <w:rsid w:val="006704DF"/>
    <w:rsid w:val="006717EC"/>
    <w:rsid w:val="00675E3C"/>
    <w:rsid w:val="0068179A"/>
    <w:rsid w:val="00693861"/>
    <w:rsid w:val="006A4B59"/>
    <w:rsid w:val="006B0143"/>
    <w:rsid w:val="006B42D3"/>
    <w:rsid w:val="006F3F9B"/>
    <w:rsid w:val="006F4276"/>
    <w:rsid w:val="006F4338"/>
    <w:rsid w:val="006F4EA0"/>
    <w:rsid w:val="007053EF"/>
    <w:rsid w:val="00734C31"/>
    <w:rsid w:val="00741596"/>
    <w:rsid w:val="0075360D"/>
    <w:rsid w:val="00757A90"/>
    <w:rsid w:val="007602E6"/>
    <w:rsid w:val="00760A9E"/>
    <w:rsid w:val="00767177"/>
    <w:rsid w:val="007A1C38"/>
    <w:rsid w:val="007B319F"/>
    <w:rsid w:val="007D1CE7"/>
    <w:rsid w:val="007D5A9F"/>
    <w:rsid w:val="00807640"/>
    <w:rsid w:val="008108F9"/>
    <w:rsid w:val="00814368"/>
    <w:rsid w:val="00827A40"/>
    <w:rsid w:val="00837719"/>
    <w:rsid w:val="008416CB"/>
    <w:rsid w:val="008433E4"/>
    <w:rsid w:val="008440DE"/>
    <w:rsid w:val="00847337"/>
    <w:rsid w:val="008478D8"/>
    <w:rsid w:val="00861ACD"/>
    <w:rsid w:val="008644F8"/>
    <w:rsid w:val="008766D6"/>
    <w:rsid w:val="008927E3"/>
    <w:rsid w:val="008A41F0"/>
    <w:rsid w:val="008B02AD"/>
    <w:rsid w:val="008B2B7F"/>
    <w:rsid w:val="008B42C6"/>
    <w:rsid w:val="008B55DC"/>
    <w:rsid w:val="008D64C7"/>
    <w:rsid w:val="008F4EE5"/>
    <w:rsid w:val="00922ACD"/>
    <w:rsid w:val="0092476E"/>
    <w:rsid w:val="00925252"/>
    <w:rsid w:val="00926798"/>
    <w:rsid w:val="00927EA2"/>
    <w:rsid w:val="009302D8"/>
    <w:rsid w:val="0093165C"/>
    <w:rsid w:val="009320B0"/>
    <w:rsid w:val="00941E17"/>
    <w:rsid w:val="009445C5"/>
    <w:rsid w:val="009454F8"/>
    <w:rsid w:val="00950B36"/>
    <w:rsid w:val="00950EFB"/>
    <w:rsid w:val="00950FCB"/>
    <w:rsid w:val="0096387B"/>
    <w:rsid w:val="00964FA9"/>
    <w:rsid w:val="00972F04"/>
    <w:rsid w:val="00980253"/>
    <w:rsid w:val="00981AF6"/>
    <w:rsid w:val="00992892"/>
    <w:rsid w:val="009944A2"/>
    <w:rsid w:val="00997621"/>
    <w:rsid w:val="009A4266"/>
    <w:rsid w:val="009A51A3"/>
    <w:rsid w:val="009B4D41"/>
    <w:rsid w:val="009B7537"/>
    <w:rsid w:val="009C4CAC"/>
    <w:rsid w:val="009C7411"/>
    <w:rsid w:val="009D1661"/>
    <w:rsid w:val="009E1E11"/>
    <w:rsid w:val="009E4DE9"/>
    <w:rsid w:val="009E5890"/>
    <w:rsid w:val="00A10106"/>
    <w:rsid w:val="00A17686"/>
    <w:rsid w:val="00A27CB5"/>
    <w:rsid w:val="00A332F5"/>
    <w:rsid w:val="00A34965"/>
    <w:rsid w:val="00A403BC"/>
    <w:rsid w:val="00A45F3A"/>
    <w:rsid w:val="00A57629"/>
    <w:rsid w:val="00A6294C"/>
    <w:rsid w:val="00A657CD"/>
    <w:rsid w:val="00A74C5B"/>
    <w:rsid w:val="00A76800"/>
    <w:rsid w:val="00A811B8"/>
    <w:rsid w:val="00A82923"/>
    <w:rsid w:val="00A904F5"/>
    <w:rsid w:val="00A94C69"/>
    <w:rsid w:val="00AC6C3F"/>
    <w:rsid w:val="00AD278D"/>
    <w:rsid w:val="00AD663A"/>
    <w:rsid w:val="00AD715F"/>
    <w:rsid w:val="00AE3B55"/>
    <w:rsid w:val="00AE55CC"/>
    <w:rsid w:val="00AE638D"/>
    <w:rsid w:val="00AF1221"/>
    <w:rsid w:val="00AF1334"/>
    <w:rsid w:val="00AF214F"/>
    <w:rsid w:val="00AF488E"/>
    <w:rsid w:val="00B05553"/>
    <w:rsid w:val="00B059E1"/>
    <w:rsid w:val="00B15F8D"/>
    <w:rsid w:val="00B15FEF"/>
    <w:rsid w:val="00B20C23"/>
    <w:rsid w:val="00B33945"/>
    <w:rsid w:val="00B35C6F"/>
    <w:rsid w:val="00B533BA"/>
    <w:rsid w:val="00B57F15"/>
    <w:rsid w:val="00B736E3"/>
    <w:rsid w:val="00B751AF"/>
    <w:rsid w:val="00B77F16"/>
    <w:rsid w:val="00B83128"/>
    <w:rsid w:val="00B8795B"/>
    <w:rsid w:val="00BA3201"/>
    <w:rsid w:val="00BC2735"/>
    <w:rsid w:val="00BC5232"/>
    <w:rsid w:val="00BF2052"/>
    <w:rsid w:val="00C037BE"/>
    <w:rsid w:val="00C2012C"/>
    <w:rsid w:val="00C24CD3"/>
    <w:rsid w:val="00C36C55"/>
    <w:rsid w:val="00C43A6E"/>
    <w:rsid w:val="00C53624"/>
    <w:rsid w:val="00C65BD0"/>
    <w:rsid w:val="00C70BFA"/>
    <w:rsid w:val="00C72A09"/>
    <w:rsid w:val="00C741C1"/>
    <w:rsid w:val="00C74490"/>
    <w:rsid w:val="00C772A6"/>
    <w:rsid w:val="00C8789D"/>
    <w:rsid w:val="00C91196"/>
    <w:rsid w:val="00C961BD"/>
    <w:rsid w:val="00CA11C2"/>
    <w:rsid w:val="00CE2A5A"/>
    <w:rsid w:val="00CF034C"/>
    <w:rsid w:val="00D07B23"/>
    <w:rsid w:val="00D1224E"/>
    <w:rsid w:val="00D31647"/>
    <w:rsid w:val="00D50AF9"/>
    <w:rsid w:val="00D5237C"/>
    <w:rsid w:val="00D74C5D"/>
    <w:rsid w:val="00D7541C"/>
    <w:rsid w:val="00D80594"/>
    <w:rsid w:val="00D84D18"/>
    <w:rsid w:val="00D97FC9"/>
    <w:rsid w:val="00DA3182"/>
    <w:rsid w:val="00DC5EAB"/>
    <w:rsid w:val="00DE5346"/>
    <w:rsid w:val="00DF70AF"/>
    <w:rsid w:val="00E006F4"/>
    <w:rsid w:val="00E00B7C"/>
    <w:rsid w:val="00E13C0C"/>
    <w:rsid w:val="00E13E6B"/>
    <w:rsid w:val="00E15A45"/>
    <w:rsid w:val="00E2011E"/>
    <w:rsid w:val="00E24C5A"/>
    <w:rsid w:val="00E25C9C"/>
    <w:rsid w:val="00E30F91"/>
    <w:rsid w:val="00E458B1"/>
    <w:rsid w:val="00E543D1"/>
    <w:rsid w:val="00E561EE"/>
    <w:rsid w:val="00E73F25"/>
    <w:rsid w:val="00E76EF1"/>
    <w:rsid w:val="00E77052"/>
    <w:rsid w:val="00E77BB3"/>
    <w:rsid w:val="00E85D79"/>
    <w:rsid w:val="00EA3C29"/>
    <w:rsid w:val="00EB4683"/>
    <w:rsid w:val="00EC4551"/>
    <w:rsid w:val="00ED53A8"/>
    <w:rsid w:val="00ED549E"/>
    <w:rsid w:val="00ED6F86"/>
    <w:rsid w:val="00EE6727"/>
    <w:rsid w:val="00EF30F2"/>
    <w:rsid w:val="00EF47E8"/>
    <w:rsid w:val="00F005BF"/>
    <w:rsid w:val="00F00A52"/>
    <w:rsid w:val="00F2783F"/>
    <w:rsid w:val="00F336CF"/>
    <w:rsid w:val="00F414EB"/>
    <w:rsid w:val="00F578B7"/>
    <w:rsid w:val="00F6039B"/>
    <w:rsid w:val="00F604FD"/>
    <w:rsid w:val="00F6059F"/>
    <w:rsid w:val="00F6217C"/>
    <w:rsid w:val="00F7138C"/>
    <w:rsid w:val="00F72C52"/>
    <w:rsid w:val="00F9532E"/>
    <w:rsid w:val="00FA396A"/>
    <w:rsid w:val="00FA43D7"/>
    <w:rsid w:val="00FB7095"/>
    <w:rsid w:val="00FB7280"/>
    <w:rsid w:val="00FB777F"/>
    <w:rsid w:val="00FC5B9F"/>
    <w:rsid w:val="00FD5559"/>
    <w:rsid w:val="00FE0FE6"/>
    <w:rsid w:val="00FF37F5"/>
    <w:rsid w:val="00FF3DAF"/>
    <w:rsid w:val="00FF5E95"/>
    <w:rsid w:val="319A4B63"/>
    <w:rsid w:val="47F50439"/>
    <w:rsid w:val="58636D81"/>
    <w:rsid w:val="5B0614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2"/>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3"/>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next w:val="1"/>
    <w:link w:val="26"/>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7"/>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2"/>
    <w:unhideWhenUsed/>
    <w:qFormat/>
    <w:uiPriority w:val="99"/>
    <w:pPr>
      <w:jc w:val="left"/>
    </w:pPr>
  </w:style>
  <w:style w:type="paragraph" w:styleId="12">
    <w:name w:val="Date"/>
    <w:basedOn w:val="1"/>
    <w:next w:val="1"/>
    <w:link w:val="44"/>
    <w:semiHidden/>
    <w:unhideWhenUsed/>
    <w:qFormat/>
    <w:uiPriority w:val="99"/>
    <w:pPr>
      <w:ind w:left="100" w:leftChars="2500"/>
    </w:pPr>
  </w:style>
  <w:style w:type="paragraph" w:styleId="13">
    <w:name w:val="footer"/>
    <w:basedOn w:val="1"/>
    <w:link w:val="40"/>
    <w:unhideWhenUsed/>
    <w:qFormat/>
    <w:uiPriority w:val="99"/>
    <w:pPr>
      <w:tabs>
        <w:tab w:val="center" w:pos="4153"/>
        <w:tab w:val="right" w:pos="8306"/>
      </w:tabs>
      <w:snapToGrid w:val="0"/>
      <w:jc w:val="left"/>
    </w:pPr>
    <w:rPr>
      <w:sz w:val="18"/>
      <w:szCs w:val="18"/>
    </w:rPr>
  </w:style>
  <w:style w:type="paragraph" w:styleId="14">
    <w:name w:val="header"/>
    <w:basedOn w:val="1"/>
    <w:link w:val="39"/>
    <w:unhideWhenUsed/>
    <w:qFormat/>
    <w:uiPriority w:val="99"/>
    <w:pPr>
      <w:tabs>
        <w:tab w:val="center" w:pos="4153"/>
        <w:tab w:val="right" w:pos="8306"/>
      </w:tabs>
      <w:snapToGrid w:val="0"/>
      <w:jc w:val="center"/>
    </w:pPr>
    <w:rPr>
      <w:sz w:val="18"/>
      <w:szCs w:val="18"/>
    </w:rPr>
  </w:style>
  <w:style w:type="paragraph" w:styleId="15">
    <w:name w:val="Subtitle"/>
    <w:basedOn w:val="1"/>
    <w:next w:val="1"/>
    <w:link w:val="31"/>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itle"/>
    <w:basedOn w:val="1"/>
    <w:next w:val="1"/>
    <w:link w:val="30"/>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7">
    <w:name w:val="annotation subject"/>
    <w:basedOn w:val="11"/>
    <w:next w:val="11"/>
    <w:link w:val="43"/>
    <w:semiHidden/>
    <w:unhideWhenUsed/>
    <w:qFormat/>
    <w:uiPriority w:val="99"/>
    <w:rPr>
      <w:b/>
      <w:bCs/>
    </w:rPr>
  </w:style>
  <w:style w:type="character" w:styleId="20">
    <w:name w:val="annotation reference"/>
    <w:basedOn w:val="19"/>
    <w:semiHidden/>
    <w:unhideWhenUsed/>
    <w:qFormat/>
    <w:uiPriority w:val="99"/>
    <w:rPr>
      <w:sz w:val="21"/>
      <w:szCs w:val="21"/>
    </w:rPr>
  </w:style>
  <w:style w:type="character" w:customStyle="1" w:styleId="21">
    <w:name w:val="标题 1 字符"/>
    <w:basedOn w:val="19"/>
    <w:link w:val="2"/>
    <w:qFormat/>
    <w:uiPriority w:val="9"/>
    <w:rPr>
      <w:rFonts w:asciiTheme="majorHAnsi" w:hAnsiTheme="majorHAnsi" w:eastAsiaTheme="majorEastAsia" w:cstheme="majorBidi"/>
      <w:color w:val="104862" w:themeColor="accent1" w:themeShade="BF"/>
      <w:sz w:val="48"/>
      <w:szCs w:val="48"/>
    </w:rPr>
  </w:style>
  <w:style w:type="character" w:customStyle="1" w:styleId="22">
    <w:name w:val="标题 2 字符"/>
    <w:basedOn w:val="19"/>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3">
    <w:name w:val="标题 3 字符"/>
    <w:basedOn w:val="19"/>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4">
    <w:name w:val="标题 4 字符"/>
    <w:basedOn w:val="19"/>
    <w:link w:val="5"/>
    <w:semiHidden/>
    <w:qFormat/>
    <w:uiPriority w:val="9"/>
    <w:rPr>
      <w:rFonts w:cstheme="majorBidi"/>
      <w:color w:val="104862" w:themeColor="accent1" w:themeShade="BF"/>
      <w:sz w:val="28"/>
      <w:szCs w:val="28"/>
    </w:rPr>
  </w:style>
  <w:style w:type="character" w:customStyle="1" w:styleId="25">
    <w:name w:val="标题 5 字符"/>
    <w:basedOn w:val="19"/>
    <w:link w:val="6"/>
    <w:semiHidden/>
    <w:qFormat/>
    <w:uiPriority w:val="9"/>
    <w:rPr>
      <w:rFonts w:cstheme="majorBidi"/>
      <w:color w:val="104862" w:themeColor="accent1" w:themeShade="BF"/>
      <w:sz w:val="24"/>
      <w:szCs w:val="24"/>
    </w:rPr>
  </w:style>
  <w:style w:type="character" w:customStyle="1" w:styleId="26">
    <w:name w:val="标题 6 字符"/>
    <w:basedOn w:val="19"/>
    <w:link w:val="7"/>
    <w:semiHidden/>
    <w:qFormat/>
    <w:uiPriority w:val="9"/>
    <w:rPr>
      <w:rFonts w:cstheme="majorBidi"/>
      <w:b/>
      <w:bCs/>
      <w:color w:val="104862" w:themeColor="accent1" w:themeShade="BF"/>
    </w:rPr>
  </w:style>
  <w:style w:type="character" w:customStyle="1" w:styleId="27">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9"/>
    <w:link w:val="10"/>
    <w:semiHidden/>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9"/>
    <w:link w:val="16"/>
    <w:uiPriority w:val="10"/>
    <w:rPr>
      <w:rFonts w:asciiTheme="majorHAnsi" w:hAnsiTheme="majorHAnsi" w:eastAsiaTheme="majorEastAsia" w:cstheme="majorBidi"/>
      <w:spacing w:val="-10"/>
      <w:kern w:val="28"/>
      <w:sz w:val="56"/>
      <w:szCs w:val="56"/>
    </w:rPr>
  </w:style>
  <w:style w:type="character" w:customStyle="1" w:styleId="31">
    <w:name w:val="副标题 字符"/>
    <w:basedOn w:val="19"/>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9"/>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Intense Emphasis"/>
    <w:basedOn w:val="19"/>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明显引用 字符"/>
    <w:basedOn w:val="19"/>
    <w:link w:val="36"/>
    <w:uiPriority w:val="30"/>
    <w:rPr>
      <w:i/>
      <w:iCs/>
      <w:color w:val="104862" w:themeColor="accent1" w:themeShade="BF"/>
    </w:rPr>
  </w:style>
  <w:style w:type="character" w:customStyle="1" w:styleId="38">
    <w:name w:val="Intense Reference"/>
    <w:basedOn w:val="19"/>
    <w:qFormat/>
    <w:uiPriority w:val="32"/>
    <w:rPr>
      <w:b/>
      <w:bCs/>
      <w:smallCaps/>
      <w:color w:val="104862" w:themeColor="accent1" w:themeShade="BF"/>
      <w:spacing w:val="5"/>
    </w:rPr>
  </w:style>
  <w:style w:type="character" w:customStyle="1" w:styleId="39">
    <w:name w:val="页眉 字符"/>
    <w:basedOn w:val="19"/>
    <w:link w:val="14"/>
    <w:qFormat/>
    <w:uiPriority w:val="99"/>
    <w:rPr>
      <w:sz w:val="18"/>
      <w:szCs w:val="18"/>
    </w:rPr>
  </w:style>
  <w:style w:type="character" w:customStyle="1" w:styleId="40">
    <w:name w:val="页脚 字符"/>
    <w:basedOn w:val="19"/>
    <w:link w:val="13"/>
    <w:uiPriority w:val="99"/>
    <w:rPr>
      <w:sz w:val="18"/>
      <w:szCs w:val="18"/>
    </w:rPr>
  </w:style>
  <w:style w:type="paragraph" w:customStyle="1" w:styleId="41">
    <w:name w:val="Revision"/>
    <w:hidden/>
    <w:semiHidden/>
    <w:uiPriority w:val="99"/>
    <w:rPr>
      <w:rFonts w:ascii="Calibri" w:hAnsi="Calibri" w:eastAsia="宋体" w:cs="Times New Roman"/>
      <w:kern w:val="2"/>
      <w:sz w:val="21"/>
      <w:szCs w:val="22"/>
      <w:lang w:val="en-US" w:eastAsia="zh-CN" w:bidi="ar-SA"/>
    </w:rPr>
  </w:style>
  <w:style w:type="character" w:customStyle="1" w:styleId="42">
    <w:name w:val="批注文字 字符"/>
    <w:basedOn w:val="19"/>
    <w:link w:val="11"/>
    <w:uiPriority w:val="99"/>
    <w:rPr>
      <w:rFonts w:ascii="Calibri" w:hAnsi="Calibri" w:eastAsia="宋体" w:cs="Times New Roman"/>
    </w:rPr>
  </w:style>
  <w:style w:type="character" w:customStyle="1" w:styleId="43">
    <w:name w:val="批注主题 字符"/>
    <w:basedOn w:val="42"/>
    <w:link w:val="17"/>
    <w:semiHidden/>
    <w:uiPriority w:val="99"/>
    <w:rPr>
      <w:rFonts w:ascii="Calibri" w:hAnsi="Calibri" w:eastAsia="宋体" w:cs="Times New Roman"/>
      <w:b/>
      <w:bCs/>
    </w:rPr>
  </w:style>
  <w:style w:type="character" w:customStyle="1" w:styleId="44">
    <w:name w:val="日期 字符"/>
    <w:basedOn w:val="19"/>
    <w:link w:val="12"/>
    <w:semiHidden/>
    <w:uiPriority w:val="99"/>
    <w:rPr>
      <w:rFonts w:ascii="Calibri" w:hAnsi="Calibri" w:eastAsia="宋体" w:cs="Times New Roma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65DAD5-650F-4DFE-81A3-8256A279D616}">
  <ds:schemaRefs/>
</ds:datastoreItem>
</file>

<file path=docProps/app.xml><?xml version="1.0" encoding="utf-8"?>
<Properties xmlns="http://schemas.openxmlformats.org/officeDocument/2006/extended-properties" xmlns:vt="http://schemas.openxmlformats.org/officeDocument/2006/docPropsVTypes">
  <Template>Normal</Template>
  <Pages>7</Pages>
  <Words>3074</Words>
  <Characters>3087</Characters>
  <Lines>22</Lines>
  <Paragraphs>6</Paragraphs>
  <TotalTime>10</TotalTime>
  <ScaleCrop>false</ScaleCrop>
  <LinksUpToDate>false</LinksUpToDate>
  <CharactersWithSpaces>3132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2026-08-20T02:33:00Z</dcterms:created>
  <dc:creator>刘  钊</dc:creator>
  <cp:lastModifiedBy>微信用户</cp:lastModifiedBy>
  <cp:lastPrinted>2026-08-17T01:49:00Z</cp:lastPrinted>
  <dcterms:modified xsi:type="dcterms:W3CDTF">2026-09-11T09:54:26Z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eyJoZGlkIjoiMDA5YTBmYjQyMWJkMzE3NzFmZTI0MDgwOTZlNDFkMWUiLCJ1c2VySWQiOiIxMjUxODI1MDA5In0=</vt:lpwstr>
  </property>
  <property fmtid="{D5CDD505-2E9C-101B-9397-08002B2CF9AE}" pid="3" name="KSOProductBuildVer">
    <vt:lpwstr>2052-12.1.0.28505</vt:lpwstr>
  </property>
  <property fmtid="{D5CDD505-2E9C-101B-9397-08002B2CF9AE}" pid="4" name="ICV">
    <vt:lpwstr>2C1B128B988F47F68ECACFC1DA4C2448_12</vt:lpwstr>
  </property>
</Properties>
</file>